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A07" w:rsidRPr="00BC581A" w:rsidRDefault="00A24A07" w:rsidP="00A24A07">
      <w:pPr>
        <w:pStyle w:val="References"/>
        <w:ind w:firstLine="432"/>
        <w:rPr>
          <w:rFonts w:ascii="Times New Roman" w:hAnsi="Times New Roman" w:cs="Times New Roman"/>
        </w:rPr>
      </w:pPr>
    </w:p>
    <w:p w:rsidR="00A24A07" w:rsidRPr="00BC581A" w:rsidRDefault="00A24A07" w:rsidP="00A24A07">
      <w:pPr>
        <w:pStyle w:val="CenteredTextSingleSpace"/>
        <w:ind w:firstLine="432"/>
        <w:jc w:val="left"/>
        <w:rPr>
          <w:b/>
          <w:bCs/>
          <w:color w:val="0000FF"/>
        </w:rPr>
      </w:pPr>
    </w:p>
    <w:p w:rsidR="00A24A07" w:rsidRPr="00BC581A" w:rsidRDefault="00A24A07" w:rsidP="00A24A07">
      <w:pPr>
        <w:pStyle w:val="CenteredTextSingleSpace"/>
        <w:ind w:firstLine="432"/>
        <w:jc w:val="left"/>
        <w:rPr>
          <w:b/>
          <w:bCs/>
          <w:color w:val="0000FF"/>
        </w:rPr>
      </w:pPr>
    </w:p>
    <w:p w:rsidR="00A24A07" w:rsidRPr="00BC581A" w:rsidRDefault="00A24A07" w:rsidP="00A24A07">
      <w:pPr>
        <w:pStyle w:val="CenteredTextSingleSpace"/>
        <w:ind w:firstLine="432"/>
        <w:jc w:val="left"/>
        <w:rPr>
          <w:b/>
          <w:bCs/>
          <w:color w:val="0000FF"/>
        </w:rPr>
      </w:pPr>
    </w:p>
    <w:p w:rsidR="00A24A07" w:rsidRPr="00BC581A" w:rsidRDefault="00A24A07" w:rsidP="00A24A07">
      <w:pPr>
        <w:pStyle w:val="CenteredTextSingleSpace"/>
        <w:ind w:firstLine="432"/>
        <w:jc w:val="left"/>
        <w:rPr>
          <w:b/>
          <w:bCs/>
          <w:color w:val="0000FF"/>
        </w:rPr>
      </w:pPr>
    </w:p>
    <w:p w:rsidR="00A24A07" w:rsidRPr="00BC581A" w:rsidRDefault="00A24A07" w:rsidP="00A24A07">
      <w:pPr>
        <w:pStyle w:val="CenteredTextSingleSpace"/>
        <w:ind w:firstLine="432"/>
        <w:jc w:val="left"/>
        <w:rPr>
          <w:b/>
          <w:bCs/>
          <w:color w:val="0000FF"/>
        </w:rPr>
      </w:pPr>
    </w:p>
    <w:p w:rsidR="00A24A07" w:rsidRPr="00BC581A" w:rsidRDefault="00A24A07" w:rsidP="00A24A07">
      <w:pPr>
        <w:pStyle w:val="CenteredTextSingleSpace"/>
        <w:ind w:firstLine="432"/>
        <w:jc w:val="left"/>
      </w:pPr>
    </w:p>
    <w:p w:rsidR="00A24A07" w:rsidRPr="00BC581A" w:rsidRDefault="00A24A07" w:rsidP="00A24A07">
      <w:pPr>
        <w:ind w:firstLine="432"/>
        <w:jc w:val="center"/>
      </w:pPr>
    </w:p>
    <w:p w:rsidR="00A24A07" w:rsidRPr="00BC581A" w:rsidRDefault="00A24A07" w:rsidP="00FC7C1F"/>
    <w:p w:rsidR="00A24A07" w:rsidRPr="00BC581A" w:rsidRDefault="00A24A07" w:rsidP="00A24A07">
      <w:pPr>
        <w:ind w:firstLine="432"/>
        <w:jc w:val="center"/>
      </w:pPr>
    </w:p>
    <w:p w:rsidR="00486789" w:rsidRDefault="00486789" w:rsidP="00A24A07">
      <w:pPr>
        <w:ind w:firstLine="432"/>
        <w:jc w:val="center"/>
      </w:pPr>
      <w:r>
        <w:t xml:space="preserve">Key Federal Regulations </w:t>
      </w:r>
      <w:r w:rsidR="00FC7C1F">
        <w:t>and</w:t>
      </w:r>
      <w:r>
        <w:t xml:space="preserve"> </w:t>
      </w:r>
      <w:proofErr w:type="gramStart"/>
      <w:r>
        <w:t>The</w:t>
      </w:r>
      <w:proofErr w:type="gramEnd"/>
      <w:r>
        <w:t xml:space="preserve"> Role Of Human Resources</w:t>
      </w:r>
    </w:p>
    <w:p w:rsidR="00A24A07" w:rsidRPr="00BC581A" w:rsidRDefault="00A24A07" w:rsidP="00A24A07">
      <w:pPr>
        <w:ind w:firstLine="432"/>
        <w:jc w:val="center"/>
      </w:pPr>
      <w:r>
        <w:t xml:space="preserve">Name </w:t>
      </w:r>
    </w:p>
    <w:p w:rsidR="00A24A07" w:rsidRPr="00BC581A" w:rsidRDefault="00A24A07" w:rsidP="00A24A07">
      <w:pPr>
        <w:ind w:firstLine="432"/>
        <w:jc w:val="center"/>
      </w:pPr>
      <w:r w:rsidRPr="00BC581A">
        <w:t>Walden University</w:t>
      </w:r>
    </w:p>
    <w:p w:rsidR="00A24A07" w:rsidRPr="00BC581A" w:rsidRDefault="00A24A07" w:rsidP="00A24A07">
      <w:r>
        <w:t xml:space="preserve">                                                                   </w:t>
      </w:r>
      <w:r w:rsidRPr="00BC581A">
        <w:t>Instructor’s Name</w:t>
      </w:r>
    </w:p>
    <w:p w:rsidR="00A24A07" w:rsidRPr="00BC581A" w:rsidRDefault="00A24A07" w:rsidP="00A24A07">
      <w:pPr>
        <w:ind w:firstLine="432"/>
        <w:jc w:val="center"/>
      </w:pPr>
      <w:r w:rsidRPr="00BC581A">
        <w:t>Course Title and Number</w:t>
      </w:r>
    </w:p>
    <w:p w:rsidR="00A24A07" w:rsidRDefault="00A24A07" w:rsidP="00A24A07">
      <w:pPr>
        <w:pStyle w:val="CenteredTextSingleSpace"/>
        <w:autoSpaceDE/>
        <w:autoSpaceDN/>
        <w:adjustRightInd/>
        <w:snapToGrid/>
        <w:ind w:firstLine="432"/>
      </w:pPr>
      <w:r>
        <w:t>Date:</w:t>
      </w:r>
    </w:p>
    <w:p w:rsidR="00FC7C1F" w:rsidRDefault="00FC7C1F" w:rsidP="00A24A07">
      <w:pPr>
        <w:pStyle w:val="CenteredTextSingleSpace"/>
        <w:autoSpaceDE/>
        <w:autoSpaceDN/>
        <w:adjustRightInd/>
        <w:snapToGrid/>
        <w:ind w:firstLine="432"/>
      </w:pPr>
    </w:p>
    <w:p w:rsidR="00FC7C1F" w:rsidRDefault="00FC7C1F" w:rsidP="00A24A07">
      <w:pPr>
        <w:pStyle w:val="CenteredTextSingleSpace"/>
        <w:autoSpaceDE/>
        <w:autoSpaceDN/>
        <w:adjustRightInd/>
        <w:snapToGrid/>
        <w:ind w:firstLine="432"/>
      </w:pPr>
    </w:p>
    <w:p w:rsidR="00FC7C1F" w:rsidRDefault="00FC7C1F" w:rsidP="00A24A07">
      <w:pPr>
        <w:pStyle w:val="CenteredTextSingleSpace"/>
        <w:autoSpaceDE/>
        <w:autoSpaceDN/>
        <w:adjustRightInd/>
        <w:snapToGrid/>
        <w:ind w:firstLine="432"/>
      </w:pPr>
    </w:p>
    <w:p w:rsidR="00FC7C1F" w:rsidRDefault="00FC7C1F" w:rsidP="00A24A07">
      <w:pPr>
        <w:pStyle w:val="CenteredTextSingleSpace"/>
        <w:autoSpaceDE/>
        <w:autoSpaceDN/>
        <w:adjustRightInd/>
        <w:snapToGrid/>
        <w:ind w:firstLine="432"/>
      </w:pPr>
    </w:p>
    <w:p w:rsidR="00FC7C1F" w:rsidRDefault="00FC7C1F" w:rsidP="00A24A07">
      <w:pPr>
        <w:pStyle w:val="CenteredTextSingleSpace"/>
        <w:autoSpaceDE/>
        <w:autoSpaceDN/>
        <w:adjustRightInd/>
        <w:snapToGrid/>
        <w:ind w:firstLine="432"/>
      </w:pPr>
    </w:p>
    <w:p w:rsidR="00FC7C1F" w:rsidRDefault="00FC7C1F" w:rsidP="00A24A07">
      <w:pPr>
        <w:pStyle w:val="CenteredTextSingleSpace"/>
        <w:autoSpaceDE/>
        <w:autoSpaceDN/>
        <w:adjustRightInd/>
        <w:snapToGrid/>
        <w:ind w:firstLine="432"/>
      </w:pPr>
    </w:p>
    <w:p w:rsidR="00FC7C1F" w:rsidRDefault="00FC7C1F" w:rsidP="00A24A07">
      <w:pPr>
        <w:pStyle w:val="CenteredTextSingleSpace"/>
        <w:autoSpaceDE/>
        <w:autoSpaceDN/>
        <w:adjustRightInd/>
        <w:snapToGrid/>
        <w:ind w:firstLine="432"/>
      </w:pPr>
    </w:p>
    <w:p w:rsidR="00A24A07" w:rsidRDefault="00A24A07" w:rsidP="00A24A07">
      <w:pPr>
        <w:pStyle w:val="CenteredTextSingleSpace"/>
        <w:autoSpaceDE/>
        <w:autoSpaceDN/>
        <w:adjustRightInd/>
        <w:snapToGrid/>
        <w:ind w:firstLine="432"/>
      </w:pPr>
    </w:p>
    <w:p w:rsidR="00023C6F" w:rsidRDefault="00023C6F" w:rsidP="00023C6F">
      <w:pPr>
        <w:ind w:firstLine="432"/>
        <w:jc w:val="center"/>
      </w:pPr>
      <w:r>
        <w:t xml:space="preserve">Key Federal Regulations </w:t>
      </w:r>
      <w:r w:rsidR="00E10DB1">
        <w:t>and</w:t>
      </w:r>
      <w:r>
        <w:t xml:space="preserve"> </w:t>
      </w:r>
      <w:r w:rsidR="00E10DB1">
        <w:t>the</w:t>
      </w:r>
      <w:r>
        <w:t xml:space="preserve"> Role </w:t>
      </w:r>
      <w:r w:rsidR="00E10DB1">
        <w:t>of</w:t>
      </w:r>
      <w:r>
        <w:t xml:space="preserve"> Human Resources</w:t>
      </w:r>
    </w:p>
    <w:p w:rsidR="00A24A07" w:rsidRPr="00054618" w:rsidRDefault="00A24A07" w:rsidP="00EA0733">
      <w:pPr>
        <w:pStyle w:val="CenteredTextSingleSpace"/>
        <w:autoSpaceDE/>
        <w:autoSpaceDN/>
        <w:adjustRightInd/>
        <w:snapToGrid/>
      </w:pPr>
      <w:r w:rsidRPr="00BC581A">
        <w:rPr>
          <w:b/>
        </w:rPr>
        <w:t xml:space="preserve">Discrimination </w:t>
      </w:r>
      <w:r w:rsidR="00E10DB1" w:rsidRPr="00BC581A">
        <w:rPr>
          <w:b/>
        </w:rPr>
        <w:t>and</w:t>
      </w:r>
      <w:r w:rsidR="008A50DE" w:rsidRPr="00BC581A">
        <w:rPr>
          <w:b/>
        </w:rPr>
        <w:t xml:space="preserve"> </w:t>
      </w:r>
      <w:r w:rsidR="00E10DB1" w:rsidRPr="00BC581A">
        <w:rPr>
          <w:b/>
        </w:rPr>
        <w:t>the</w:t>
      </w:r>
      <w:r w:rsidR="008A50DE" w:rsidRPr="00BC581A">
        <w:rPr>
          <w:b/>
        </w:rPr>
        <w:t xml:space="preserve"> Types </w:t>
      </w:r>
      <w:r w:rsidR="00E10DB1" w:rsidRPr="00BC581A">
        <w:rPr>
          <w:b/>
        </w:rPr>
        <w:t>of</w:t>
      </w:r>
      <w:r w:rsidR="008A50DE" w:rsidRPr="00BC581A">
        <w:rPr>
          <w:b/>
        </w:rPr>
        <w:t xml:space="preserve"> Discrimination Prohibited By </w:t>
      </w:r>
      <w:r w:rsidRPr="00BC581A">
        <w:rPr>
          <w:b/>
        </w:rPr>
        <w:t>Title VII</w:t>
      </w:r>
    </w:p>
    <w:p w:rsidR="00A24A07" w:rsidRPr="00BC581A" w:rsidRDefault="00A24A07" w:rsidP="00FC7C1F">
      <w:pPr>
        <w:ind w:firstLine="432"/>
      </w:pPr>
      <w:r w:rsidRPr="00BC581A">
        <w:rPr>
          <w:b/>
        </w:rPr>
        <w:t xml:space="preserve">     </w:t>
      </w:r>
      <w:r w:rsidRPr="00BC581A">
        <w:t>Discrimination is any unfair and undue treatment. This treatment could be due to di</w:t>
      </w:r>
      <w:r w:rsidR="00E10DB1">
        <w:t>fferent r</w:t>
      </w:r>
      <w:r w:rsidR="0068772F">
        <w:t>easons like age, gender and</w:t>
      </w:r>
      <w:r w:rsidR="00E10DB1">
        <w:t xml:space="preserve"> race</w:t>
      </w:r>
      <w:r w:rsidRPr="00BC581A">
        <w:t xml:space="preserve">. </w:t>
      </w:r>
      <w:r>
        <w:t xml:space="preserve">The </w:t>
      </w:r>
      <w:hyperlink r:id="rId6" w:history="1">
        <w:r w:rsidRPr="00082A4C">
          <w:rPr>
            <w:rStyle w:val="Hyperlink"/>
          </w:rPr>
          <w:t>https://www.eeoc.gov/laws/types/index.cfm</w:t>
        </w:r>
      </w:hyperlink>
      <w:r w:rsidRPr="00BC581A">
        <w:t>,</w:t>
      </w:r>
      <w:r>
        <w:t xml:space="preserve"> indicates that </w:t>
      </w:r>
      <w:r w:rsidRPr="00BC581A">
        <w:t>Title VII prohibits discrimination based on sex, color, origin, race and nationality. These forms of discrimination are not allowed in any environment including in the employment industry. Employers are barred from discriminating their employees based on the above features with regards to job privileges, terms and conditions. Employees are also allowed by the act to join and form labor unions and labor movements as well as participate in these movements without the employer meddling with their association with the unions.</w:t>
      </w:r>
    </w:p>
    <w:p w:rsidR="00A24A07" w:rsidRPr="00BC581A" w:rsidRDefault="00A24A07" w:rsidP="002F1AD2">
      <w:pPr>
        <w:ind w:firstLine="432"/>
        <w:jc w:val="center"/>
        <w:rPr>
          <w:b/>
        </w:rPr>
      </w:pPr>
      <w:r w:rsidRPr="00BC581A">
        <w:rPr>
          <w:b/>
        </w:rPr>
        <w:t xml:space="preserve">An </w:t>
      </w:r>
      <w:r w:rsidR="008A50DE" w:rsidRPr="00BC581A">
        <w:rPr>
          <w:b/>
        </w:rPr>
        <w:t xml:space="preserve">Example </w:t>
      </w:r>
      <w:r w:rsidR="00FC7C1F" w:rsidRPr="00BC581A">
        <w:rPr>
          <w:b/>
        </w:rPr>
        <w:t>of</w:t>
      </w:r>
      <w:r w:rsidR="008A50DE" w:rsidRPr="00BC581A">
        <w:rPr>
          <w:b/>
        </w:rPr>
        <w:t xml:space="preserve"> </w:t>
      </w:r>
      <w:r w:rsidR="00FC7C1F" w:rsidRPr="00BC581A">
        <w:rPr>
          <w:b/>
        </w:rPr>
        <w:t>a</w:t>
      </w:r>
      <w:r w:rsidR="008A50DE" w:rsidRPr="00BC581A">
        <w:rPr>
          <w:b/>
        </w:rPr>
        <w:t xml:space="preserve"> </w:t>
      </w:r>
      <w:r w:rsidRPr="00BC581A">
        <w:rPr>
          <w:b/>
        </w:rPr>
        <w:t xml:space="preserve">Title VII </w:t>
      </w:r>
      <w:r w:rsidR="008A50DE" w:rsidRPr="00BC581A">
        <w:rPr>
          <w:b/>
        </w:rPr>
        <w:t xml:space="preserve">Violation </w:t>
      </w:r>
      <w:r w:rsidR="00DB466A" w:rsidRPr="00BC581A">
        <w:rPr>
          <w:b/>
        </w:rPr>
        <w:t>in</w:t>
      </w:r>
      <w:r w:rsidR="008A50DE" w:rsidRPr="00BC581A">
        <w:rPr>
          <w:b/>
        </w:rPr>
        <w:t xml:space="preserve"> </w:t>
      </w:r>
      <w:r w:rsidR="00DB466A" w:rsidRPr="00BC581A">
        <w:rPr>
          <w:b/>
        </w:rPr>
        <w:t>an</w:t>
      </w:r>
      <w:r w:rsidR="008A50DE" w:rsidRPr="00BC581A">
        <w:rPr>
          <w:b/>
        </w:rPr>
        <w:t xml:space="preserve"> Organization</w:t>
      </w:r>
    </w:p>
    <w:p w:rsidR="00A24A07" w:rsidRPr="00BC581A" w:rsidRDefault="00A24A07" w:rsidP="00FC7C1F">
      <w:pPr>
        <w:ind w:firstLine="432"/>
      </w:pPr>
      <w:r w:rsidRPr="00BC581A">
        <w:rPr>
          <w:b/>
        </w:rPr>
        <w:t xml:space="preserve">    </w:t>
      </w:r>
      <w:r w:rsidRPr="00BC581A">
        <w:t>An organization could discriminate an individual based on their racial identity. For example when an Indian applies for job in an African organization, they might be denied the opportunity. This denial becomes discriminatory if the Indian qualifies for the job but basically because of their racial identity they are disqualified and someone of the preferred race gets hired instead. The hiring team judges the individual using either their name or physical appearance or even the individual’s bio. The job applicant is then given a regret and told they do not qualify for the job yet the criteria that was used to disqualify them is their racial identity.</w:t>
      </w:r>
    </w:p>
    <w:p w:rsidR="00A24A07" w:rsidRPr="00BC581A" w:rsidRDefault="00A24A07" w:rsidP="002F1AD2">
      <w:pPr>
        <w:ind w:firstLine="432"/>
        <w:jc w:val="center"/>
        <w:rPr>
          <w:b/>
        </w:rPr>
      </w:pPr>
      <w:r w:rsidRPr="00BC581A">
        <w:rPr>
          <w:b/>
        </w:rPr>
        <w:t xml:space="preserve">What </w:t>
      </w:r>
      <w:r w:rsidR="00FC7C1F" w:rsidRPr="00BC581A">
        <w:rPr>
          <w:b/>
        </w:rPr>
        <w:t>the</w:t>
      </w:r>
      <w:r w:rsidR="008A50DE" w:rsidRPr="00BC581A">
        <w:rPr>
          <w:b/>
        </w:rPr>
        <w:t xml:space="preserve"> </w:t>
      </w:r>
      <w:r w:rsidRPr="00BC581A">
        <w:rPr>
          <w:b/>
        </w:rPr>
        <w:t xml:space="preserve">HR </w:t>
      </w:r>
      <w:r w:rsidR="008A50DE" w:rsidRPr="00BC581A">
        <w:rPr>
          <w:b/>
        </w:rPr>
        <w:t xml:space="preserve">Could Have Done To Prevent </w:t>
      </w:r>
      <w:r w:rsidR="00DB466A" w:rsidRPr="00BC581A">
        <w:rPr>
          <w:b/>
        </w:rPr>
        <w:t>the</w:t>
      </w:r>
      <w:r w:rsidR="008A50DE" w:rsidRPr="00BC581A">
        <w:rPr>
          <w:b/>
        </w:rPr>
        <w:t xml:space="preserve"> Occurrence</w:t>
      </w:r>
    </w:p>
    <w:p w:rsidR="00A24A07" w:rsidRPr="00BC581A" w:rsidRDefault="00A24A07" w:rsidP="00FC7C1F">
      <w:pPr>
        <w:ind w:firstLine="432"/>
      </w:pPr>
      <w:r w:rsidRPr="00BC581A">
        <w:rPr>
          <w:b/>
        </w:rPr>
        <w:t xml:space="preserve">     </w:t>
      </w:r>
      <w:r w:rsidRPr="00BC581A">
        <w:t xml:space="preserve">As Skinner </w:t>
      </w:r>
      <w:r w:rsidR="00FC7C1F">
        <w:t>(</w:t>
      </w:r>
      <w:r w:rsidRPr="00BC581A">
        <w:t>1998</w:t>
      </w:r>
      <w:r w:rsidR="00FC7C1F">
        <w:t>)</w:t>
      </w:r>
      <w:r w:rsidRPr="00BC581A">
        <w:t xml:space="preserve"> suggests</w:t>
      </w:r>
      <w:r w:rsidRPr="00BC581A">
        <w:rPr>
          <w:b/>
        </w:rPr>
        <w:t>,</w:t>
      </w:r>
      <w:r w:rsidRPr="00BC581A">
        <w:t xml:space="preserve"> the HR should have adhered to the employment regulations that prevent discrimination of anyone based on their racial identity. The HR should only have focused on the qualification of the applicant for the job and award or recommend the individual </w:t>
      </w:r>
      <w:r w:rsidRPr="00BC581A">
        <w:lastRenderedPageBreak/>
        <w:t>for hiring based on the value the individual would bring to the organization if he or she was hired. The HR should have read the EEOC provisions on employment. Following these provisions, the HR should have been in a position to convince the hiring team against discriminating against the job applicant. Organizations also usually have their employment policies which often borrow from the EEOC. The HR should also have invoked the organization’s employment act to prevent the discrimination from occurring.</w:t>
      </w:r>
    </w:p>
    <w:p w:rsidR="00A24A07" w:rsidRPr="00BC581A" w:rsidRDefault="00A24A07" w:rsidP="002F1AD2">
      <w:pPr>
        <w:ind w:firstLine="432"/>
        <w:jc w:val="center"/>
      </w:pPr>
      <w:r w:rsidRPr="00BC581A">
        <w:rPr>
          <w:b/>
        </w:rPr>
        <w:t xml:space="preserve">The EEOC </w:t>
      </w:r>
      <w:r w:rsidR="00FC7C1F" w:rsidRPr="00BC581A">
        <w:rPr>
          <w:b/>
        </w:rPr>
        <w:t>and</w:t>
      </w:r>
      <w:r w:rsidR="008A50DE" w:rsidRPr="00BC581A">
        <w:rPr>
          <w:b/>
        </w:rPr>
        <w:t xml:space="preserve"> How It Relates To Di</w:t>
      </w:r>
      <w:r w:rsidR="008A50DE">
        <w:rPr>
          <w:b/>
        </w:rPr>
        <w:t xml:space="preserve">scrimination </w:t>
      </w:r>
      <w:r w:rsidR="00FC7C1F">
        <w:rPr>
          <w:b/>
        </w:rPr>
        <w:t>in</w:t>
      </w:r>
      <w:r w:rsidR="008A50DE">
        <w:rPr>
          <w:b/>
        </w:rPr>
        <w:t xml:space="preserve"> </w:t>
      </w:r>
      <w:r w:rsidR="00FC7C1F">
        <w:rPr>
          <w:b/>
        </w:rPr>
        <w:t>an</w:t>
      </w:r>
      <w:r w:rsidR="008A50DE">
        <w:rPr>
          <w:b/>
        </w:rPr>
        <w:t xml:space="preserve"> Organization</w:t>
      </w:r>
    </w:p>
    <w:p w:rsidR="00A24A07" w:rsidRPr="00BC581A" w:rsidRDefault="00A24A07" w:rsidP="00FC7C1F">
      <w:pPr>
        <w:ind w:firstLine="432"/>
      </w:pPr>
      <w:r w:rsidRPr="00BC581A">
        <w:t xml:space="preserve">      The (EEOC) is the Equal Employment Opportunity Commission created under Title VII to administer the act and all the provisions in it. The commission is a watchdog against employers who carry out discriminatio</w:t>
      </w:r>
      <w:r>
        <w:t xml:space="preserve">n </w:t>
      </w:r>
      <w:r w:rsidRPr="00BC581A">
        <w:t>at the work place based on race, sex, religion, color or nationality. It therefore protects the workers and those who intend to be hired against the above forms of discrimination. For example</w:t>
      </w:r>
      <w:r w:rsidR="00DB466A">
        <w:t>,</w:t>
      </w:r>
      <w:r w:rsidRPr="00BC581A">
        <w:t xml:space="preserve"> one could raise a complaint if they were denied a job because of their religious background and the commission would look into the </w:t>
      </w:r>
      <w:r w:rsidR="00FC7C1F" w:rsidRPr="00BC581A">
        <w:t>complaint. The</w:t>
      </w:r>
      <w:r w:rsidRPr="00BC581A">
        <w:t xml:space="preserve"> commission has a form in which employees who have any complaints against their employers, can fill out and have the employer be answerable for subjecting the individual to whatever form of discrimination. The commission also protects employees from retaliatory effects from their employers on filling the commissions complaint form (New York Times, 2019).</w:t>
      </w:r>
    </w:p>
    <w:p w:rsidR="00A24A07" w:rsidRPr="00BC581A" w:rsidRDefault="00A24A07" w:rsidP="00394376">
      <w:pPr>
        <w:jc w:val="center"/>
      </w:pPr>
      <w:r w:rsidRPr="00BC581A">
        <w:rPr>
          <w:b/>
        </w:rPr>
        <w:t xml:space="preserve">An </w:t>
      </w:r>
      <w:r w:rsidR="008A50DE" w:rsidRPr="00BC581A">
        <w:rPr>
          <w:b/>
        </w:rPr>
        <w:t xml:space="preserve">Example </w:t>
      </w:r>
      <w:r w:rsidR="00FC7C1F" w:rsidRPr="00BC581A">
        <w:rPr>
          <w:b/>
        </w:rPr>
        <w:t>of</w:t>
      </w:r>
      <w:r w:rsidR="008A50DE" w:rsidRPr="00BC581A">
        <w:rPr>
          <w:b/>
        </w:rPr>
        <w:t xml:space="preserve"> </w:t>
      </w:r>
      <w:r w:rsidR="00FC7C1F" w:rsidRPr="00BC581A">
        <w:rPr>
          <w:b/>
        </w:rPr>
        <w:t>an</w:t>
      </w:r>
      <w:r w:rsidR="008A50DE" w:rsidRPr="00BC581A">
        <w:rPr>
          <w:b/>
        </w:rPr>
        <w:t xml:space="preserve"> </w:t>
      </w:r>
      <w:r w:rsidRPr="00BC581A">
        <w:rPr>
          <w:b/>
        </w:rPr>
        <w:t xml:space="preserve">EEOC </w:t>
      </w:r>
      <w:r w:rsidR="008A50DE" w:rsidRPr="00BC581A">
        <w:rPr>
          <w:b/>
        </w:rPr>
        <w:t xml:space="preserve">Violation </w:t>
      </w:r>
      <w:r w:rsidR="00FC7C1F" w:rsidRPr="00BC581A">
        <w:rPr>
          <w:b/>
        </w:rPr>
        <w:t>in</w:t>
      </w:r>
      <w:r w:rsidR="008A50DE" w:rsidRPr="00BC581A">
        <w:rPr>
          <w:b/>
        </w:rPr>
        <w:t xml:space="preserve"> </w:t>
      </w:r>
      <w:r w:rsidR="00FC7C1F" w:rsidRPr="00BC581A">
        <w:rPr>
          <w:b/>
        </w:rPr>
        <w:t>an</w:t>
      </w:r>
      <w:r w:rsidR="008A50DE" w:rsidRPr="00BC581A">
        <w:rPr>
          <w:b/>
        </w:rPr>
        <w:t xml:space="preserve"> Organization.</w:t>
      </w:r>
    </w:p>
    <w:p w:rsidR="00A24A07" w:rsidRPr="00BC581A" w:rsidRDefault="00A24A07" w:rsidP="00FC7C1F">
      <w:pPr>
        <w:ind w:firstLine="432"/>
      </w:pPr>
      <w:r w:rsidRPr="00BC581A">
        <w:t xml:space="preserve">   An organization could deny its employee some overtime payment on realization that the employee has filled out the EEOC form raising some complaints. The employee complains about her co-worker continuously asking her for sexual favors. She keeps rejecting but the co-worker insists. The employee being asked for the favor feels uncomfortable reporting the matter to the organization’s HR and decides to fill out the complaint in the EEOC form. On realizing this, the </w:t>
      </w:r>
      <w:r w:rsidRPr="00BC581A">
        <w:lastRenderedPageBreak/>
        <w:t>employer is angry as he fears for the image of the organization and decides to punish the complainant by refusing to pay her for working overtime.</w:t>
      </w:r>
    </w:p>
    <w:p w:rsidR="00A24A07" w:rsidRPr="00800A7C" w:rsidRDefault="00A24A07" w:rsidP="00DB466A">
      <w:pPr>
        <w:jc w:val="center"/>
      </w:pPr>
      <w:r w:rsidRPr="00BC581A">
        <w:rPr>
          <w:b/>
        </w:rPr>
        <w:t xml:space="preserve">What </w:t>
      </w:r>
      <w:r w:rsidR="00DB466A">
        <w:rPr>
          <w:b/>
        </w:rPr>
        <w:t>the</w:t>
      </w:r>
      <w:r w:rsidR="002F1AD2" w:rsidRPr="00BC581A">
        <w:rPr>
          <w:b/>
        </w:rPr>
        <w:t xml:space="preserve"> </w:t>
      </w:r>
      <w:r w:rsidRPr="00BC581A">
        <w:rPr>
          <w:b/>
        </w:rPr>
        <w:t>HR</w:t>
      </w:r>
      <w:r>
        <w:rPr>
          <w:b/>
        </w:rPr>
        <w:t xml:space="preserve"> </w:t>
      </w:r>
      <w:r w:rsidR="002F1AD2">
        <w:rPr>
          <w:b/>
        </w:rPr>
        <w:t xml:space="preserve">Could Have Done To Prevent </w:t>
      </w:r>
      <w:r w:rsidR="00DB466A">
        <w:rPr>
          <w:b/>
        </w:rPr>
        <w:t>the</w:t>
      </w:r>
      <w:r w:rsidR="002F1AD2">
        <w:rPr>
          <w:b/>
        </w:rPr>
        <w:t xml:space="preserve"> Occurrence</w:t>
      </w:r>
    </w:p>
    <w:p w:rsidR="00A24A07" w:rsidRPr="00BC581A" w:rsidRDefault="00A24A07" w:rsidP="00A24A07">
      <w:pPr>
        <w:ind w:firstLine="432"/>
      </w:pPr>
      <w:r w:rsidRPr="00BC581A">
        <w:t xml:space="preserve">    The HR should have been fair and free to listen to the employee</w:t>
      </w:r>
      <w:r w:rsidR="00034C73">
        <w:t>’</w:t>
      </w:r>
      <w:r w:rsidRPr="00BC581A">
        <w:t>s complaints. The HR should also have continuously held meetings with all the employees and reading them the EEOC provisions and the organization’s employment act as well. Such policies against sexual discrimination are usually very clear in the employment act. With this, the employees would be careful as they are aware that engaging in such forms of discrimination warrants them some punishment and they would not engage in the discrimination.</w:t>
      </w:r>
    </w:p>
    <w:p w:rsidR="00A24A07" w:rsidRPr="00BC581A" w:rsidRDefault="00A24A07" w:rsidP="00A24A07">
      <w:pPr>
        <w:ind w:firstLine="432"/>
      </w:pPr>
    </w:p>
    <w:p w:rsidR="00A24A07" w:rsidRPr="00BC581A" w:rsidRDefault="00A24A07" w:rsidP="00A24A07">
      <w:pPr>
        <w:ind w:firstLine="432"/>
      </w:pPr>
    </w:p>
    <w:p w:rsidR="00A24A07" w:rsidRDefault="00A24A07" w:rsidP="00A24A07">
      <w:pPr>
        <w:ind w:firstLine="432"/>
        <w:rPr>
          <w:b/>
        </w:rPr>
      </w:pPr>
    </w:p>
    <w:p w:rsidR="00A24A07" w:rsidRDefault="00A24A07" w:rsidP="00A24A07">
      <w:pPr>
        <w:ind w:firstLine="432"/>
        <w:rPr>
          <w:b/>
        </w:rPr>
      </w:pPr>
    </w:p>
    <w:p w:rsidR="00A24A07" w:rsidRDefault="00A24A07" w:rsidP="00A24A07">
      <w:pPr>
        <w:ind w:firstLine="432"/>
        <w:rPr>
          <w:b/>
        </w:rPr>
      </w:pPr>
    </w:p>
    <w:p w:rsidR="00A24A07" w:rsidRDefault="00A24A07" w:rsidP="00A24A07">
      <w:pPr>
        <w:ind w:firstLine="432"/>
        <w:rPr>
          <w:b/>
        </w:rPr>
      </w:pPr>
    </w:p>
    <w:p w:rsidR="00A24A07" w:rsidRDefault="00A24A07" w:rsidP="00A24A07">
      <w:pPr>
        <w:ind w:firstLine="432"/>
        <w:rPr>
          <w:b/>
        </w:rPr>
      </w:pPr>
    </w:p>
    <w:p w:rsidR="00A24A07" w:rsidRDefault="00A24A07" w:rsidP="00A24A07">
      <w:pPr>
        <w:ind w:firstLine="432"/>
        <w:rPr>
          <w:b/>
        </w:rPr>
      </w:pPr>
    </w:p>
    <w:p w:rsidR="00A24A07" w:rsidRDefault="00A24A07" w:rsidP="00A24A07">
      <w:pPr>
        <w:ind w:firstLine="432"/>
        <w:rPr>
          <w:b/>
        </w:rPr>
      </w:pPr>
    </w:p>
    <w:p w:rsidR="00A24A07" w:rsidRDefault="00A24A07" w:rsidP="00A24A07">
      <w:pPr>
        <w:ind w:firstLine="432"/>
        <w:rPr>
          <w:b/>
        </w:rPr>
      </w:pPr>
    </w:p>
    <w:p w:rsidR="00DB466A" w:rsidRDefault="00DB466A" w:rsidP="002F1AD2"/>
    <w:p w:rsidR="00DB466A" w:rsidRDefault="00DB466A" w:rsidP="002F1AD2"/>
    <w:p w:rsidR="00DB466A" w:rsidRDefault="00DB466A" w:rsidP="002F1AD2"/>
    <w:p w:rsidR="0068772F" w:rsidRDefault="0068772F" w:rsidP="0068772F"/>
    <w:p w:rsidR="00A24A07" w:rsidRPr="0029505F" w:rsidRDefault="00A24A07" w:rsidP="0068772F">
      <w:pPr>
        <w:jc w:val="center"/>
      </w:pPr>
      <w:bookmarkStart w:id="0" w:name="_GoBack"/>
      <w:bookmarkEnd w:id="0"/>
      <w:r w:rsidRPr="0029505F">
        <w:lastRenderedPageBreak/>
        <w:t>References</w:t>
      </w:r>
    </w:p>
    <w:p w:rsidR="00DB466A" w:rsidRDefault="00DB466A" w:rsidP="00DB466A">
      <w:pPr>
        <w:ind w:left="720" w:hanging="720"/>
      </w:pPr>
      <w:r w:rsidRPr="00BC581A">
        <w:t>Federal Trade Commission. (</w:t>
      </w:r>
      <w:proofErr w:type="spellStart"/>
      <w:r w:rsidRPr="00BC581A">
        <w:t>n.d.</w:t>
      </w:r>
      <w:proofErr w:type="spellEnd"/>
      <w:r w:rsidRPr="00BC581A">
        <w:t xml:space="preserve">). Protections against discrimination and other prohibited practices. Retrieved May 27, 2019, from </w:t>
      </w:r>
      <w:hyperlink r:id="rId7" w:history="1">
        <w:r w:rsidRPr="00082A4C">
          <w:rPr>
            <w:rStyle w:val="Hyperlink"/>
          </w:rPr>
          <w:t>https://www.ftc.gov/site-information/no-fear-act/protections-against-discrimination</w:t>
        </w:r>
      </w:hyperlink>
      <w:r w:rsidRPr="00BC581A">
        <w:t>.</w:t>
      </w:r>
    </w:p>
    <w:p w:rsidR="00DB466A" w:rsidRDefault="00DB466A" w:rsidP="00DB466A">
      <w:pPr>
        <w:ind w:left="720" w:hanging="720"/>
      </w:pPr>
      <w:r w:rsidRPr="00BC581A">
        <w:t xml:space="preserve">New York Times. (2019). National Labor Relations Board. Retrieved from </w:t>
      </w:r>
      <w:hyperlink r:id="rId8" w:history="1">
        <w:r w:rsidRPr="00082A4C">
          <w:rPr>
            <w:rStyle w:val="Hyperlink"/>
          </w:rPr>
          <w:t>https://www.nytimes.com/topic/organization/national-labor-relations-board</w:t>
        </w:r>
      </w:hyperlink>
      <w:r>
        <w:t>.</w:t>
      </w:r>
    </w:p>
    <w:p w:rsidR="00DB466A" w:rsidRPr="00BC581A" w:rsidRDefault="00DB466A" w:rsidP="00DB466A">
      <w:pPr>
        <w:ind w:left="720" w:hanging="720"/>
      </w:pPr>
      <w:r w:rsidRPr="00BC581A">
        <w:t xml:space="preserve">Skinner, W. (1981, September). Managing human resources. Harvard Business Review. Retrieved from </w:t>
      </w:r>
      <w:hyperlink r:id="rId9" w:history="1">
        <w:r w:rsidRPr="00BC581A">
          <w:rPr>
            <w:rStyle w:val="Hyperlink"/>
          </w:rPr>
          <w:t>https://hbr.org/1981/09/managing-human-resources</w:t>
        </w:r>
      </w:hyperlink>
      <w:r w:rsidRPr="00BC581A">
        <w:t xml:space="preserve">. </w:t>
      </w:r>
    </w:p>
    <w:p w:rsidR="00DB466A" w:rsidRPr="00BC581A" w:rsidRDefault="00DB466A" w:rsidP="00DB466A">
      <w:pPr>
        <w:ind w:left="720" w:hanging="720"/>
      </w:pPr>
      <w:r w:rsidRPr="00BC581A">
        <w:t>U.S. Equal Employment Opportunity Commission. (</w:t>
      </w:r>
      <w:proofErr w:type="spellStart"/>
      <w:r w:rsidRPr="00BC581A">
        <w:t>n.d.</w:t>
      </w:r>
      <w:proofErr w:type="spellEnd"/>
      <w:r w:rsidRPr="00BC581A">
        <w:t>). Discrimination by type. Retrieved May 27, 2019, from https://www.eeoc.gov/laws/types/index.cfm.</w:t>
      </w:r>
    </w:p>
    <w:p w:rsidR="00A24A07" w:rsidRPr="00BC581A" w:rsidRDefault="00A24A07" w:rsidP="00A24A07">
      <w:pPr>
        <w:ind w:firstLine="432"/>
      </w:pPr>
    </w:p>
    <w:p w:rsidR="00A24A07" w:rsidRPr="00BC581A" w:rsidRDefault="00A24A07" w:rsidP="00A24A07">
      <w:pPr>
        <w:ind w:firstLine="432"/>
      </w:pPr>
    </w:p>
    <w:p w:rsidR="00A24A07" w:rsidRPr="00BC581A" w:rsidRDefault="00A24A07" w:rsidP="00A24A07">
      <w:pPr>
        <w:ind w:firstLine="432"/>
      </w:pPr>
    </w:p>
    <w:p w:rsidR="00A24A07" w:rsidRPr="00BC581A" w:rsidRDefault="00A24A07" w:rsidP="00A24A07">
      <w:pPr>
        <w:ind w:firstLine="432"/>
      </w:pPr>
    </w:p>
    <w:p w:rsidR="00A24A07" w:rsidRPr="00BC581A" w:rsidRDefault="00A24A07" w:rsidP="00A24A07">
      <w:pPr>
        <w:ind w:firstLine="432"/>
      </w:pPr>
      <w:r w:rsidRPr="00BC581A">
        <w:t xml:space="preserve"> </w:t>
      </w:r>
    </w:p>
    <w:p w:rsidR="00A24A07" w:rsidRPr="00BC581A" w:rsidRDefault="00A24A07" w:rsidP="00A24A07">
      <w:pPr>
        <w:ind w:firstLine="432"/>
      </w:pPr>
    </w:p>
    <w:p w:rsidR="00A24A07" w:rsidRPr="00BC581A" w:rsidRDefault="00A24A07" w:rsidP="00A24A07">
      <w:pPr>
        <w:ind w:firstLine="432"/>
      </w:pPr>
    </w:p>
    <w:p w:rsidR="00A24A07" w:rsidRPr="00BC581A" w:rsidRDefault="00A24A07" w:rsidP="00A24A07">
      <w:pPr>
        <w:ind w:firstLine="432"/>
      </w:pPr>
    </w:p>
    <w:p w:rsidR="00912D06" w:rsidRDefault="00912D06"/>
    <w:sectPr w:rsidR="00912D0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19C" w:rsidRDefault="00B2419C" w:rsidP="008B2C22">
      <w:r>
        <w:separator/>
      </w:r>
    </w:p>
  </w:endnote>
  <w:endnote w:type="continuationSeparator" w:id="0">
    <w:p w:rsidR="00B2419C" w:rsidRDefault="00B2419C" w:rsidP="008B2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19C" w:rsidRDefault="00B2419C" w:rsidP="008B2C22">
      <w:r>
        <w:separator/>
      </w:r>
    </w:p>
  </w:footnote>
  <w:footnote w:type="continuationSeparator" w:id="0">
    <w:p w:rsidR="00B2419C" w:rsidRDefault="00B2419C" w:rsidP="008B2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C22" w:rsidRDefault="008B2C22">
    <w:pPr>
      <w:pStyle w:val="Header"/>
      <w:jc w:val="right"/>
    </w:pPr>
    <w:r>
      <w:fldChar w:fldCharType="begin"/>
    </w:r>
    <w:r>
      <w:instrText xml:space="preserve"> PAGE   \* MERGEFORMAT </w:instrText>
    </w:r>
    <w:r>
      <w:fldChar w:fldCharType="separate"/>
    </w:r>
    <w:r w:rsidR="0068772F">
      <w:rPr>
        <w:noProof/>
      </w:rPr>
      <w:t>5</w:t>
    </w:r>
    <w:r>
      <w:rPr>
        <w:noProof/>
      </w:rPr>
      <w:fldChar w:fldCharType="end"/>
    </w:r>
  </w:p>
  <w:p w:rsidR="008B2C22" w:rsidRDefault="008B2C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A07"/>
    <w:rsid w:val="00023C6F"/>
    <w:rsid w:val="00034C73"/>
    <w:rsid w:val="0029505F"/>
    <w:rsid w:val="002F1AD2"/>
    <w:rsid w:val="00360F4F"/>
    <w:rsid w:val="00394376"/>
    <w:rsid w:val="00413C2C"/>
    <w:rsid w:val="00477152"/>
    <w:rsid w:val="00486789"/>
    <w:rsid w:val="00546C98"/>
    <w:rsid w:val="0068772F"/>
    <w:rsid w:val="008A50DE"/>
    <w:rsid w:val="008B2C22"/>
    <w:rsid w:val="008C1379"/>
    <w:rsid w:val="008D30F9"/>
    <w:rsid w:val="00912D06"/>
    <w:rsid w:val="00A24A07"/>
    <w:rsid w:val="00B2419C"/>
    <w:rsid w:val="00BA4E10"/>
    <w:rsid w:val="00DB466A"/>
    <w:rsid w:val="00E10DB1"/>
    <w:rsid w:val="00E50815"/>
    <w:rsid w:val="00EA0733"/>
    <w:rsid w:val="00FC7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4B76F-6A79-4C6D-9C0D-4A1267CEF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A07"/>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A24A07"/>
    <w:pPr>
      <w:autoSpaceDE w:val="0"/>
      <w:autoSpaceDN w:val="0"/>
      <w:adjustRightInd w:val="0"/>
      <w:snapToGrid w:val="0"/>
      <w:jc w:val="center"/>
    </w:pPr>
  </w:style>
  <w:style w:type="paragraph" w:customStyle="1" w:styleId="References">
    <w:name w:val="References"/>
    <w:basedOn w:val="Normal"/>
    <w:rsid w:val="00A24A07"/>
    <w:pPr>
      <w:keepLines/>
      <w:widowControl w:val="0"/>
      <w:tabs>
        <w:tab w:val="left" w:pos="576"/>
      </w:tabs>
      <w:overflowPunct w:val="0"/>
      <w:autoSpaceDE w:val="0"/>
      <w:autoSpaceDN w:val="0"/>
      <w:adjustRightInd w:val="0"/>
      <w:ind w:left="720" w:hanging="720"/>
      <w:textAlignment w:val="baseline"/>
    </w:pPr>
    <w:rPr>
      <w:rFonts w:ascii="Courier New" w:hAnsi="Courier New" w:cs="Courier New"/>
    </w:rPr>
  </w:style>
  <w:style w:type="character" w:styleId="Hyperlink">
    <w:name w:val="Hyperlink"/>
    <w:uiPriority w:val="99"/>
    <w:unhideWhenUsed/>
    <w:rsid w:val="00A24A07"/>
    <w:rPr>
      <w:color w:val="0000FF"/>
      <w:u w:val="single"/>
    </w:rPr>
  </w:style>
  <w:style w:type="paragraph" w:styleId="Header">
    <w:name w:val="header"/>
    <w:basedOn w:val="Normal"/>
    <w:link w:val="HeaderChar"/>
    <w:uiPriority w:val="99"/>
    <w:unhideWhenUsed/>
    <w:rsid w:val="008B2C22"/>
    <w:pPr>
      <w:tabs>
        <w:tab w:val="center" w:pos="4680"/>
        <w:tab w:val="right" w:pos="9360"/>
      </w:tabs>
    </w:pPr>
  </w:style>
  <w:style w:type="character" w:customStyle="1" w:styleId="HeaderChar">
    <w:name w:val="Header Char"/>
    <w:link w:val="Header"/>
    <w:uiPriority w:val="99"/>
    <w:rsid w:val="008B2C22"/>
    <w:rPr>
      <w:rFonts w:ascii="Times New Roman" w:eastAsia="Times New Roman" w:hAnsi="Times New Roman"/>
      <w:sz w:val="24"/>
      <w:szCs w:val="24"/>
    </w:rPr>
  </w:style>
  <w:style w:type="paragraph" w:styleId="Footer">
    <w:name w:val="footer"/>
    <w:basedOn w:val="Normal"/>
    <w:link w:val="FooterChar"/>
    <w:uiPriority w:val="99"/>
    <w:unhideWhenUsed/>
    <w:rsid w:val="008B2C22"/>
    <w:pPr>
      <w:tabs>
        <w:tab w:val="center" w:pos="4680"/>
        <w:tab w:val="right" w:pos="9360"/>
      </w:tabs>
    </w:pPr>
  </w:style>
  <w:style w:type="character" w:customStyle="1" w:styleId="FooterChar">
    <w:name w:val="Footer Char"/>
    <w:link w:val="Footer"/>
    <w:uiPriority w:val="99"/>
    <w:rsid w:val="008B2C2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topic/organization/national-labor-relations-board" TargetMode="External"/><Relationship Id="rId3" Type="http://schemas.openxmlformats.org/officeDocument/2006/relationships/webSettings" Target="webSettings.xml"/><Relationship Id="rId7" Type="http://schemas.openxmlformats.org/officeDocument/2006/relationships/hyperlink" Target="https://www.ftc.gov/site-information/no-fear-act/protections-against-discrimina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eoc.gov/laws/types/index.cf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hbr.org/1981/09/managing-human-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Links>
    <vt:vector size="24" baseType="variant">
      <vt:variant>
        <vt:i4>1441870</vt:i4>
      </vt:variant>
      <vt:variant>
        <vt:i4>9</vt:i4>
      </vt:variant>
      <vt:variant>
        <vt:i4>0</vt:i4>
      </vt:variant>
      <vt:variant>
        <vt:i4>5</vt:i4>
      </vt:variant>
      <vt:variant>
        <vt:lpwstr>https://hbr.org/1981/09/managing-human-resources</vt:lpwstr>
      </vt:variant>
      <vt:variant>
        <vt:lpwstr/>
      </vt:variant>
      <vt:variant>
        <vt:i4>7405618</vt:i4>
      </vt:variant>
      <vt:variant>
        <vt:i4>6</vt:i4>
      </vt:variant>
      <vt:variant>
        <vt:i4>0</vt:i4>
      </vt:variant>
      <vt:variant>
        <vt:i4>5</vt:i4>
      </vt:variant>
      <vt:variant>
        <vt:lpwstr>https://www.ftc.gov/site-information/no-fear-act/protections-against-discrimination</vt:lpwstr>
      </vt:variant>
      <vt:variant>
        <vt:lpwstr/>
      </vt:variant>
      <vt:variant>
        <vt:i4>5177350</vt:i4>
      </vt:variant>
      <vt:variant>
        <vt:i4>3</vt:i4>
      </vt:variant>
      <vt:variant>
        <vt:i4>0</vt:i4>
      </vt:variant>
      <vt:variant>
        <vt:i4>5</vt:i4>
      </vt:variant>
      <vt:variant>
        <vt:lpwstr>https://www.nytimes.com/topic/organization/national-labor-relations-board</vt:lpwstr>
      </vt:variant>
      <vt:variant>
        <vt:lpwstr/>
      </vt:variant>
      <vt:variant>
        <vt:i4>1769559</vt:i4>
      </vt:variant>
      <vt:variant>
        <vt:i4>0</vt:i4>
      </vt:variant>
      <vt:variant>
        <vt:i4>0</vt:i4>
      </vt:variant>
      <vt:variant>
        <vt:i4>5</vt:i4>
      </vt:variant>
      <vt:variant>
        <vt:lpwstr>https://www.eeoc.gov/laws/types/index.cfm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Microsoft</cp:lastModifiedBy>
  <cp:revision>6</cp:revision>
  <dcterms:created xsi:type="dcterms:W3CDTF">2019-10-21T15:20:00Z</dcterms:created>
  <dcterms:modified xsi:type="dcterms:W3CDTF">2019-10-21T15:42:00Z</dcterms:modified>
</cp:coreProperties>
</file>